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2FF26" w14:textId="16AF9F23" w:rsidR="00795E45" w:rsidRPr="00BF3AD0" w:rsidRDefault="00795E45" w:rsidP="00795E45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Kapitoly zo s</w:t>
      </w:r>
      <w:r w:rsidRPr="00BF3AD0">
        <w:rPr>
          <w:b/>
          <w:bCs/>
          <w:noProof/>
          <w:sz w:val="28"/>
          <w:szCs w:val="28"/>
        </w:rPr>
        <w:t>yntax</w:t>
      </w:r>
      <w:r>
        <w:rPr>
          <w:b/>
          <w:bCs/>
          <w:noProof/>
          <w:sz w:val="28"/>
          <w:szCs w:val="28"/>
        </w:rPr>
        <w:t>e</w:t>
      </w:r>
      <w:r w:rsidRPr="00BF3AD0">
        <w:rPr>
          <w:b/>
          <w:bCs/>
          <w:noProof/>
          <w:sz w:val="28"/>
          <w:szCs w:val="28"/>
        </w:rPr>
        <w:t xml:space="preserve"> I</w:t>
      </w:r>
    </w:p>
    <w:p w14:paraId="1013383D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</w:p>
    <w:p w14:paraId="4C61310F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</w:p>
    <w:p w14:paraId="47A3EF6E" w14:textId="4F4B6663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Kód predmetu:</w:t>
      </w:r>
      <w:r w:rsidRPr="00663B13">
        <w:rPr>
          <w:noProof/>
          <w:sz w:val="24"/>
          <w:szCs w:val="24"/>
        </w:rPr>
        <w:tab/>
        <w:t>1ISMK/U2</w:t>
      </w:r>
      <w:r w:rsidRPr="00795E45">
        <w:t xml:space="preserve"> </w:t>
      </w:r>
      <w:r w:rsidRPr="00795E45">
        <w:rPr>
          <w:noProof/>
          <w:sz w:val="24"/>
          <w:szCs w:val="24"/>
        </w:rPr>
        <w:t>KSYN</w:t>
      </w:r>
      <w:r>
        <w:rPr>
          <w:noProof/>
          <w:sz w:val="24"/>
          <w:szCs w:val="24"/>
        </w:rPr>
        <w:t>1</w:t>
      </w:r>
      <w:r w:rsidRPr="00663B13">
        <w:rPr>
          <w:noProof/>
          <w:sz w:val="24"/>
          <w:szCs w:val="24"/>
        </w:rPr>
        <w:t>/22</w:t>
      </w:r>
    </w:p>
    <w:p w14:paraId="772526C6" w14:textId="26FE14DD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Akademický rok: </w:t>
      </w:r>
      <w:r w:rsidRPr="00663B13">
        <w:rPr>
          <w:noProof/>
          <w:sz w:val="24"/>
          <w:szCs w:val="24"/>
        </w:rPr>
        <w:tab/>
        <w:t>202</w:t>
      </w:r>
      <w:r w:rsidR="003978C3">
        <w:rPr>
          <w:noProof/>
          <w:sz w:val="24"/>
          <w:szCs w:val="24"/>
        </w:rPr>
        <w:t>5</w:t>
      </w:r>
      <w:r w:rsidRPr="00663B13">
        <w:rPr>
          <w:noProof/>
          <w:sz w:val="24"/>
          <w:szCs w:val="24"/>
        </w:rPr>
        <w:t>/202</w:t>
      </w:r>
      <w:r w:rsidR="003978C3">
        <w:rPr>
          <w:noProof/>
          <w:sz w:val="24"/>
          <w:szCs w:val="24"/>
        </w:rPr>
        <w:t>6</w:t>
      </w:r>
    </w:p>
    <w:p w14:paraId="674D75A2" w14:textId="77777777" w:rsidR="00795E45" w:rsidRPr="00663B13" w:rsidRDefault="00795E45" w:rsidP="00795E45">
      <w:pPr>
        <w:ind w:left="2124" w:hanging="2124"/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Študijný program:</w:t>
      </w:r>
      <w:r w:rsidRPr="00663B13">
        <w:rPr>
          <w:noProof/>
          <w:sz w:val="24"/>
          <w:szCs w:val="24"/>
        </w:rPr>
        <w:tab/>
        <w:t>slovenský jazyk a literatúra</w:t>
      </w:r>
    </w:p>
    <w:p w14:paraId="21A6C3DC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Ročník: 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druhý</w:t>
      </w:r>
    </w:p>
    <w:p w14:paraId="15B49A01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Semester: 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zimný</w:t>
      </w:r>
    </w:p>
    <w:p w14:paraId="4C84CBFD" w14:textId="16AB54BD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Forma výučby:</w:t>
      </w:r>
      <w:r w:rsidRPr="00663B13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>prednáška</w:t>
      </w:r>
    </w:p>
    <w:p w14:paraId="1D928885" w14:textId="7494949C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Rozsah výučby: </w:t>
      </w:r>
      <w:r w:rsidRPr="00663B13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>prednáška:1</w:t>
      </w:r>
      <w:r w:rsidRPr="00663B13">
        <w:rPr>
          <w:noProof/>
          <w:sz w:val="24"/>
          <w:szCs w:val="24"/>
        </w:rPr>
        <w:t xml:space="preserve"> hodin</w:t>
      </w:r>
      <w:r>
        <w:rPr>
          <w:noProof/>
          <w:sz w:val="24"/>
          <w:szCs w:val="24"/>
        </w:rPr>
        <w:t>a/</w:t>
      </w:r>
      <w:r w:rsidRPr="00663B13">
        <w:rPr>
          <w:noProof/>
          <w:sz w:val="24"/>
          <w:szCs w:val="24"/>
        </w:rPr>
        <w:t>týžd</w:t>
      </w:r>
      <w:r>
        <w:rPr>
          <w:noProof/>
          <w:sz w:val="24"/>
          <w:szCs w:val="24"/>
        </w:rPr>
        <w:t>.</w:t>
      </w:r>
    </w:p>
    <w:p w14:paraId="198C2777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Spôsob hodnotenia: </w:t>
      </w:r>
      <w:r w:rsidRPr="00663B13">
        <w:rPr>
          <w:noProof/>
          <w:sz w:val="24"/>
          <w:szCs w:val="24"/>
        </w:rPr>
        <w:tab/>
        <w:t>priebežné hodnotenie</w:t>
      </w:r>
    </w:p>
    <w:p w14:paraId="30D2CF35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Počet kreditov:</w:t>
      </w:r>
      <w:r w:rsidRPr="00663B13">
        <w:rPr>
          <w:noProof/>
          <w:sz w:val="24"/>
          <w:szCs w:val="24"/>
        </w:rPr>
        <w:tab/>
        <w:t>2</w:t>
      </w:r>
    </w:p>
    <w:p w14:paraId="2263E8F7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Predmet: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P</w:t>
      </w:r>
    </w:p>
    <w:p w14:paraId="3B46208D" w14:textId="10DE7870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Vyučujúci: </w:t>
      </w:r>
      <w:r w:rsidRPr="00663B13">
        <w:rPr>
          <w:noProof/>
          <w:sz w:val="24"/>
          <w:szCs w:val="24"/>
        </w:rPr>
        <w:tab/>
      </w:r>
      <w:r w:rsidR="00901B92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>prof. Mgr. Martina Ivanová, PhD.</w:t>
      </w:r>
    </w:p>
    <w:p w14:paraId="31080A1B" w14:textId="41BF0D92" w:rsidR="00795E45" w:rsidRPr="00663B13" w:rsidRDefault="00795E45" w:rsidP="00901B92">
      <w:pPr>
        <w:ind w:left="2120" w:hanging="2120"/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Kontakt:</w:t>
      </w:r>
      <w:r w:rsidRPr="00663B13">
        <w:rPr>
          <w:noProof/>
          <w:sz w:val="24"/>
          <w:szCs w:val="24"/>
        </w:rPr>
        <w:tab/>
      </w:r>
      <w:r w:rsidR="00901B92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>Inštitút slovakistiky a mediálnych štúdií FF PU, Katedra slovenského jazyka</w:t>
      </w:r>
    </w:p>
    <w:p w14:paraId="1C788780" w14:textId="05617EBF" w:rsidR="00795E45" w:rsidRPr="00663B13" w:rsidRDefault="00795E45" w:rsidP="00795E45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E-mail: </w:t>
      </w:r>
      <w:r w:rsidRPr="00663B13">
        <w:rPr>
          <w:noProof/>
          <w:sz w:val="24"/>
          <w:szCs w:val="24"/>
        </w:rPr>
        <w:tab/>
      </w:r>
      <w:r w:rsidR="00901B92">
        <w:rPr>
          <w:noProof/>
          <w:sz w:val="24"/>
          <w:szCs w:val="24"/>
        </w:rPr>
        <w:tab/>
      </w:r>
      <w:hyperlink r:id="rId5" w:history="1">
        <w:r w:rsidR="00901B92" w:rsidRPr="00650975">
          <w:rPr>
            <w:rStyle w:val="Hypertextovprepojenie"/>
            <w:noProof/>
            <w:sz w:val="24"/>
            <w:szCs w:val="24"/>
          </w:rPr>
          <w:t>martina.ivanova@unipo.sk</w:t>
        </w:r>
      </w:hyperlink>
      <w:r w:rsidRPr="00663B13">
        <w:rPr>
          <w:noProof/>
          <w:sz w:val="24"/>
          <w:szCs w:val="24"/>
        </w:rPr>
        <w:t xml:space="preserve"> </w:t>
      </w:r>
      <w:r w:rsidRPr="00663B13">
        <w:rPr>
          <w:b/>
          <w:noProof/>
          <w:sz w:val="24"/>
          <w:szCs w:val="24"/>
        </w:rPr>
        <w:t xml:space="preserve"> </w:t>
      </w:r>
    </w:p>
    <w:p w14:paraId="56F2FD3C" w14:textId="77777777" w:rsidR="00795E45" w:rsidRPr="00663B13" w:rsidRDefault="00795E45" w:rsidP="00795E45">
      <w:pPr>
        <w:jc w:val="both"/>
        <w:rPr>
          <w:noProof/>
          <w:sz w:val="24"/>
          <w:szCs w:val="24"/>
        </w:rPr>
      </w:pPr>
    </w:p>
    <w:p w14:paraId="42E9C86E" w14:textId="225A5C54" w:rsidR="00795E45" w:rsidRPr="00663B13" w:rsidRDefault="00795E45" w:rsidP="00795E45">
      <w:pPr>
        <w:jc w:val="both"/>
        <w:rPr>
          <w:b/>
          <w:noProof/>
          <w:sz w:val="24"/>
          <w:szCs w:val="24"/>
        </w:rPr>
      </w:pPr>
      <w:r w:rsidRPr="00663B13">
        <w:rPr>
          <w:b/>
          <w:noProof/>
          <w:sz w:val="24"/>
          <w:szCs w:val="24"/>
        </w:rPr>
        <w:t>Plán prednášok:</w:t>
      </w:r>
    </w:p>
    <w:p w14:paraId="1DBAF170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27CD287C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1. Organizačný seminár. Rozdelenie úloh.</w:t>
      </w:r>
    </w:p>
    <w:p w14:paraId="0496EBE0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2CE3A726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2. Základné pojmy syntaxe.</w:t>
      </w:r>
    </w:p>
    <w:p w14:paraId="34902E2E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Syntax ako jazykovedná disciplína a jej význam v jazykovej praxi.  </w:t>
      </w:r>
    </w:p>
    <w:p w14:paraId="1A48583B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Syntaktický systém jazyka. Podstata a fungovanie syntaktickej roviny ako špecifického jazykového subsystému. Morfologické, lexikálne a gramatické prostriedky slúžiace syntaxi. </w:t>
      </w:r>
    </w:p>
    <w:p w14:paraId="646D87C7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(c) Základné syntaktické jednotky: vetné členy, syntagmy,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polovetné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konštrukcie, vety   </w:t>
      </w:r>
    </w:p>
    <w:p w14:paraId="58FECDE9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a súvetia. Základné typy syntaktických vzťahov. Syntaktické prostriedky. Konštrukčné (výstavbové) princípy vo vete.</w:t>
      </w:r>
    </w:p>
    <w:p w14:paraId="422E3DB5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(d) Obsah a forma v syntaxi.</w:t>
      </w:r>
    </w:p>
    <w:p w14:paraId="03022F56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05DE9CE9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3. Problematika jednočlenných viet.</w:t>
      </w:r>
    </w:p>
    <w:p w14:paraId="48363FA2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Centrum a periféria vety. Rozčlenenosť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nerozčlenenosť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gramatického jadra.</w:t>
      </w:r>
    </w:p>
    <w:p w14:paraId="64340208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Dvojčlenné a jednočlenné vety. Sponové a nesponové typy viet. Jednočlenné slovesné vety. Jednočlenné slovesno-menné vety. Jednočlenné menné vety. Komunikačné funkcie jednoslovných viet.</w:t>
      </w:r>
    </w:p>
    <w:p w14:paraId="3A3ED5CE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179D2511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4. Základné vetné členy dvojčlenných viet – podmet (subjekt) a prísudok (predikát).</w:t>
      </w:r>
    </w:p>
    <w:p w14:paraId="02A3BFDE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Výrazové formy a štruktúrne vlastnosti podmetu. Zhoda podmetu a prísudku. </w:t>
      </w:r>
    </w:p>
    <w:p w14:paraId="5F044E16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Základné typy prísudku. Problematika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viacnásobnosti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prísudku.</w:t>
      </w:r>
    </w:p>
    <w:p w14:paraId="433482CD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b) Pojem vetnej perspektívy. Aktívnosť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neaktívnosť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vo vete. Sémanticky aktívne a pasívne vety. Gramaticky aktívne a pasívne vety.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Agentné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deagentné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vety.</w:t>
      </w:r>
    </w:p>
    <w:p w14:paraId="508AD707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7967F83D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5. – 6. Rozvíjacie vetné členy – predmet (objekt) a príslovkové určenie (adverbiále)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24AB2E0E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Kritériá na odlíšenie príslovkového určenia a predmetu. Priamy a nepriamy predmet. Lexikálne nevyjadrený predmet.</w:t>
      </w:r>
    </w:p>
    <w:p w14:paraId="56128628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Základné typy príslovkových určení. Obligatórne a fakultatívne príslovkové určenia.</w:t>
      </w:r>
    </w:p>
    <w:p w14:paraId="1FB199C7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7B653AAF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7. Prívlastok (atribút) a problematika zloženej mennej skupiny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75895224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Slovosledné postavenie prívlastku. Poradie prívlastkov v prívlastku postupne rozvitom.</w:t>
      </w:r>
    </w:p>
    <w:p w14:paraId="302137F9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lastRenderedPageBreak/>
        <w:t>(b) Problematika zloženej mennej skupiny.</w:t>
      </w:r>
    </w:p>
    <w:p w14:paraId="056D1FE8" w14:textId="77777777" w:rsidR="00795E45" w:rsidRPr="00663B13" w:rsidRDefault="00795E45" w:rsidP="00795E45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</w:p>
    <w:p w14:paraId="466DAF98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8. – 10. Problematika </w:t>
      </w:r>
      <w:proofErr w:type="spellStart"/>
      <w:r w:rsidRPr="00663B13">
        <w:rPr>
          <w:rFonts w:ascii="Times New Roman" w:hAnsi="Times New Roman"/>
          <w:b/>
          <w:sz w:val="24"/>
          <w:szCs w:val="24"/>
          <w:lang w:val="sk-SK"/>
        </w:rPr>
        <w:t>polovetných</w:t>
      </w:r>
      <w:proofErr w:type="spellEnd"/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 konštrukcií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78F6296A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Problematika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polovetných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konštrukcií (PK). Funkčný aspekt PK pri výstavbe textu.  </w:t>
      </w:r>
    </w:p>
    <w:p w14:paraId="169FC77D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Doplnok (komplement) – syntaktická a sémantická klasifikácia. Príslovková (adverbiálna) a prívlastková (atributívna) PK.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Reštriktívnosť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nereštriktívnosť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atribútových PK.</w:t>
      </w:r>
    </w:p>
    <w:p w14:paraId="0AB4C32E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(c) Problematika prístavku (apozície).</w:t>
      </w:r>
    </w:p>
    <w:p w14:paraId="53B07B19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346F618C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bCs/>
          <w:sz w:val="24"/>
          <w:szCs w:val="24"/>
          <w:lang w:val="sk-SK"/>
        </w:rPr>
        <w:t>11. Slovosled v slovenčine</w:t>
      </w:r>
    </w:p>
    <w:p w14:paraId="2FFE0E2E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Základné princípy slovenského slovosledu. Aktuálne členenie výpovede. Gramatický faktor a rytmický faktor v slovoslede.</w:t>
      </w:r>
    </w:p>
    <w:p w14:paraId="4072B7C7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Slovosled klitík. Enklitiky a 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proklitiky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0C01288F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(c) Špecifické javy v slovoslede klitík: šplhanie klitík.</w:t>
      </w:r>
    </w:p>
    <w:p w14:paraId="237DB291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28383C7E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12. Zápočtový test</w:t>
      </w:r>
    </w:p>
    <w:p w14:paraId="1075831F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0733EB78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13. Vyhodnotenie zápočtového testu a zápis kreditov.</w:t>
      </w:r>
    </w:p>
    <w:p w14:paraId="6DDD1EB3" w14:textId="77777777" w:rsidR="00795E45" w:rsidRPr="00663B13" w:rsidRDefault="00795E45" w:rsidP="00795E45">
      <w:pPr>
        <w:rPr>
          <w:b/>
          <w:sz w:val="24"/>
          <w:szCs w:val="24"/>
        </w:rPr>
      </w:pPr>
    </w:p>
    <w:p w14:paraId="56EFBD80" w14:textId="77777777" w:rsidR="00795E45" w:rsidRPr="00663B13" w:rsidRDefault="00795E45" w:rsidP="00795E45">
      <w:pPr>
        <w:rPr>
          <w:b/>
          <w:sz w:val="24"/>
          <w:szCs w:val="24"/>
        </w:rPr>
      </w:pPr>
      <w:r w:rsidRPr="00663B13">
        <w:rPr>
          <w:b/>
          <w:sz w:val="24"/>
          <w:szCs w:val="24"/>
        </w:rPr>
        <w:t>Povinná literatúra:</w:t>
      </w:r>
    </w:p>
    <w:p w14:paraId="4645B6BC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Ivanová, M.: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Syntax slovenského jazyka.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Prešov: Vydavateľstvo PU 2011.</w:t>
      </w:r>
    </w:p>
    <w:p w14:paraId="7B801EF6" w14:textId="77777777" w:rsidR="00795E45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Ivanová, M. </w:t>
      </w:r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>Syntax slovenského jazyka. 2.upr. a </w:t>
      </w:r>
      <w:proofErr w:type="spellStart"/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>preprac</w:t>
      </w:r>
      <w:proofErr w:type="spellEnd"/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 xml:space="preserve">. vyd. </w:t>
      </w:r>
      <w:r w:rsidRPr="00663B13">
        <w:rPr>
          <w:rFonts w:ascii="Times New Roman" w:hAnsi="Times New Roman"/>
          <w:sz w:val="24"/>
          <w:szCs w:val="24"/>
          <w:lang w:val="sk-SK"/>
        </w:rPr>
        <w:t>Prešov: Vydavateľstvo PU 2016.</w:t>
      </w:r>
    </w:p>
    <w:p w14:paraId="0B80C460" w14:textId="77777777" w:rsidR="00126DEE" w:rsidRPr="00663B13" w:rsidRDefault="00126DEE" w:rsidP="00126DEE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>
        <w:rPr>
          <w:rFonts w:ascii="Times New Roman" w:hAnsi="Times New Roman"/>
          <w:sz w:val="24"/>
          <w:szCs w:val="24"/>
          <w:lang w:val="sk-SK"/>
        </w:rPr>
        <w:t>Kačala</w:t>
      </w:r>
      <w:proofErr w:type="spellEnd"/>
      <w:r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823C40">
        <w:rPr>
          <w:rFonts w:ascii="Times New Roman" w:hAnsi="Times New Roman"/>
          <w:i/>
          <w:iCs/>
          <w:sz w:val="24"/>
          <w:szCs w:val="24"/>
          <w:lang w:val="sk-SK"/>
        </w:rPr>
        <w:t>Skladba slovenského jazyka</w:t>
      </w:r>
      <w:r>
        <w:rPr>
          <w:rFonts w:ascii="Times New Roman" w:hAnsi="Times New Roman"/>
          <w:sz w:val="24"/>
          <w:szCs w:val="24"/>
          <w:lang w:val="sk-SK"/>
        </w:rPr>
        <w:t>. Martin: Matica slovenská 2025.</w:t>
      </w:r>
    </w:p>
    <w:p w14:paraId="7DCEB0AC" w14:textId="77777777" w:rsidR="00126DEE" w:rsidRPr="00663B13" w:rsidRDefault="00126DEE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054B2194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2E53CEF5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Odporúčaná literatúra:</w:t>
      </w:r>
    </w:p>
    <w:p w14:paraId="60375C93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Grepl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M.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Karlík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P.: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Skladba češtiny.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Olomouc: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Votobia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1998.</w:t>
      </w:r>
    </w:p>
    <w:p w14:paraId="46E76FDC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Kačala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 xml:space="preserve">Syntaktický systém jazyka. </w:t>
      </w:r>
      <w:r w:rsidRPr="00663B13">
        <w:rPr>
          <w:rFonts w:ascii="Times New Roman" w:hAnsi="Times New Roman"/>
          <w:sz w:val="24"/>
          <w:szCs w:val="24"/>
          <w:lang w:val="sk-SK"/>
        </w:rPr>
        <w:t>Pezinok: Formát 1998.</w:t>
      </w:r>
    </w:p>
    <w:p w14:paraId="37BB1973" w14:textId="77777777" w:rsidR="00795E45" w:rsidRPr="00663B13" w:rsidRDefault="00795E45" w:rsidP="00795E4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i/>
          <w:sz w:val="24"/>
          <w:szCs w:val="24"/>
          <w:lang w:val="sk-SK"/>
        </w:rPr>
        <w:t>Mluvnice</w:t>
      </w:r>
      <w:proofErr w:type="spellEnd"/>
      <w:r w:rsidRPr="00663B13">
        <w:rPr>
          <w:rFonts w:ascii="Times New Roman" w:hAnsi="Times New Roman"/>
          <w:i/>
          <w:sz w:val="24"/>
          <w:szCs w:val="24"/>
          <w:lang w:val="sk-SK"/>
        </w:rPr>
        <w:t xml:space="preserve"> češtiny III. Skladba. 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Praha: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Academia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1987.</w:t>
      </w:r>
    </w:p>
    <w:p w14:paraId="27584CB2" w14:textId="77777777" w:rsidR="00126DEE" w:rsidRPr="00663B13" w:rsidRDefault="00126DEE" w:rsidP="00126DEE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Moško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G.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Nižníková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 – Sabol,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Súčasný slovenský jazyk. Cvičenia zo syntaxe.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2. vyd. Košice: Rektorát Univerzity P. J. Šafárika 1993.</w:t>
      </w:r>
    </w:p>
    <w:p w14:paraId="01831F49" w14:textId="77777777" w:rsidR="00126DEE" w:rsidRPr="00663B13" w:rsidRDefault="00126DEE" w:rsidP="00126DEE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Nižníková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Praktická príručka slovenskej skladby.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Prešov: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Slovacontact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1994.</w:t>
      </w:r>
    </w:p>
    <w:p w14:paraId="1E53E619" w14:textId="77777777" w:rsidR="00126DEE" w:rsidRPr="00663B13" w:rsidRDefault="00126DEE" w:rsidP="00126DEE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Oravec, J.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Bajzíková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E.: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Súčasný slovenský spisovný jazyk. Syntax.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Bratislava: SPN 1986.</w:t>
      </w:r>
    </w:p>
    <w:p w14:paraId="1FCC120B" w14:textId="77777777" w:rsidR="00795E45" w:rsidRPr="00663B13" w:rsidRDefault="00795E45" w:rsidP="00795E45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72DCEB7D" w14:textId="77777777" w:rsidR="00795E45" w:rsidRPr="00663B13" w:rsidRDefault="00795E45" w:rsidP="00795E45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Podmienky na získanie kreditov a udelenie hodnotenia:</w:t>
      </w:r>
    </w:p>
    <w:p w14:paraId="2042FCCB" w14:textId="77777777" w:rsidR="00795E45" w:rsidRPr="00663B13" w:rsidRDefault="00795E45" w:rsidP="00795E45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44E8BE41" w14:textId="77777777" w:rsidR="00795E45" w:rsidRPr="00663B13" w:rsidRDefault="00795E45" w:rsidP="00795E45">
      <w:pPr>
        <w:numPr>
          <w:ilvl w:val="0"/>
          <w:numId w:val="1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Pravidelná účasť</w:t>
      </w:r>
      <w:r w:rsidRPr="00663B13">
        <w:rPr>
          <w:sz w:val="24"/>
          <w:szCs w:val="24"/>
        </w:rPr>
        <w:t xml:space="preserve"> na vyučovaní (maximálny počet absencií: 2). </w:t>
      </w:r>
      <w:r w:rsidRPr="00663B13">
        <w:rPr>
          <w:b/>
          <w:sz w:val="24"/>
          <w:szCs w:val="24"/>
          <w:u w:val="single"/>
        </w:rPr>
        <w:t>Táto podmienka sa uplatňuje aj v prípade prechodu na dištančnú online výučbu.</w:t>
      </w:r>
    </w:p>
    <w:p w14:paraId="062FAF38" w14:textId="68F8C091" w:rsidR="00795E45" w:rsidRPr="00663B13" w:rsidRDefault="00795E45" w:rsidP="00795E45">
      <w:pPr>
        <w:numPr>
          <w:ilvl w:val="0"/>
          <w:numId w:val="1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Absolvovanie záverečného testu</w:t>
      </w:r>
      <w:r w:rsidRPr="00663B13">
        <w:rPr>
          <w:sz w:val="24"/>
          <w:szCs w:val="24"/>
        </w:rPr>
        <w:t>. Záverečný test bude pozostávať</w:t>
      </w:r>
      <w:r>
        <w:rPr>
          <w:sz w:val="24"/>
          <w:szCs w:val="24"/>
        </w:rPr>
        <w:t xml:space="preserve"> </w:t>
      </w:r>
      <w:r w:rsidRPr="00663B13">
        <w:rPr>
          <w:sz w:val="24"/>
          <w:szCs w:val="24"/>
        </w:rPr>
        <w:t>z </w:t>
      </w:r>
      <w:r>
        <w:rPr>
          <w:sz w:val="24"/>
          <w:szCs w:val="24"/>
        </w:rPr>
        <w:t>teoretických</w:t>
      </w:r>
      <w:r w:rsidRPr="00663B13">
        <w:rPr>
          <w:sz w:val="24"/>
          <w:szCs w:val="24"/>
        </w:rPr>
        <w:t xml:space="preserve"> </w:t>
      </w:r>
      <w:r>
        <w:rPr>
          <w:sz w:val="24"/>
          <w:szCs w:val="24"/>
        </w:rPr>
        <w:t>úloh</w:t>
      </w:r>
      <w:r w:rsidRPr="00663B13">
        <w:rPr>
          <w:sz w:val="24"/>
          <w:szCs w:val="24"/>
        </w:rPr>
        <w:t xml:space="preserve"> zameraných na témy, ktoré sa počas semestra preberali</w:t>
      </w:r>
      <w:r>
        <w:rPr>
          <w:sz w:val="24"/>
          <w:szCs w:val="24"/>
        </w:rPr>
        <w:t xml:space="preserve">. </w:t>
      </w:r>
    </w:p>
    <w:p w14:paraId="6E61B71B" w14:textId="2A0068D3" w:rsidR="00795E45" w:rsidRPr="00663B13" w:rsidRDefault="00795E45" w:rsidP="00795E45">
      <w:pPr>
        <w:numPr>
          <w:ilvl w:val="0"/>
          <w:numId w:val="1"/>
        </w:numPr>
        <w:rPr>
          <w:sz w:val="24"/>
          <w:szCs w:val="24"/>
        </w:rPr>
      </w:pPr>
      <w:r w:rsidRPr="00663B13">
        <w:rPr>
          <w:sz w:val="24"/>
          <w:szCs w:val="24"/>
        </w:rPr>
        <w:t>Všetky materiály a inštrukcie budú k dispozícii v</w:t>
      </w:r>
      <w:r>
        <w:rPr>
          <w:sz w:val="24"/>
          <w:szCs w:val="24"/>
        </w:rPr>
        <w:t xml:space="preserve"> MS </w:t>
      </w:r>
      <w:proofErr w:type="spellStart"/>
      <w:r>
        <w:rPr>
          <w:sz w:val="24"/>
          <w:szCs w:val="24"/>
        </w:rPr>
        <w:t>Teams</w:t>
      </w:r>
      <w:proofErr w:type="spellEnd"/>
      <w:r w:rsidRPr="00663B13">
        <w:rPr>
          <w:sz w:val="24"/>
          <w:szCs w:val="24"/>
        </w:rPr>
        <w:t>.</w:t>
      </w:r>
    </w:p>
    <w:p w14:paraId="35BA76C1" w14:textId="77777777" w:rsidR="00795E45" w:rsidRPr="00663B13" w:rsidRDefault="00795E45" w:rsidP="00795E45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4D6A8BFA" w14:textId="77777777" w:rsidR="00795E45" w:rsidRPr="00663B13" w:rsidRDefault="00795E45" w:rsidP="00795E45">
      <w:pPr>
        <w:pStyle w:val="Zkladntext"/>
        <w:spacing w:line="360" w:lineRule="auto"/>
        <w:ind w:left="36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Hodnotenie testu </w:t>
      </w:r>
      <w:r w:rsidRPr="00663B13">
        <w:rPr>
          <w:rFonts w:ascii="Times New Roman" w:hAnsi="Times New Roman"/>
          <w:sz w:val="24"/>
          <w:szCs w:val="24"/>
          <w:lang w:val="sk-SK"/>
        </w:rPr>
        <w:t>(v percentách úspešnosti):</w:t>
      </w:r>
    </w:p>
    <w:p w14:paraId="0B88C2B3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A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100,00 – 90,00 %</w:t>
      </w:r>
    </w:p>
    <w:p w14:paraId="18A20E71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B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89,99 – 80,00 %</w:t>
      </w:r>
    </w:p>
    <w:p w14:paraId="1C10CE7C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C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79,99 – 70,00 %</w:t>
      </w:r>
    </w:p>
    <w:p w14:paraId="4BCE1ED2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D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69,99 – 60,00 %</w:t>
      </w:r>
    </w:p>
    <w:p w14:paraId="3D814BD6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E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59,99 – 50,00 %</w:t>
      </w:r>
    </w:p>
    <w:p w14:paraId="244719A6" w14:textId="77777777" w:rsidR="00795E45" w:rsidRPr="00663B13" w:rsidRDefault="00795E45" w:rsidP="00795E45">
      <w:pPr>
        <w:pStyle w:val="Standard"/>
        <w:autoSpaceDE w:val="0"/>
        <w:ind w:left="360"/>
        <w:rPr>
          <w:rFonts w:cs="Times New Roman"/>
          <w:lang w:val="sk-SK"/>
        </w:rPr>
      </w:pPr>
      <w:proofErr w:type="spellStart"/>
      <w:r w:rsidRPr="00663B13">
        <w:rPr>
          <w:rFonts w:eastAsia="TimesNewRomanPS-BoldMT" w:cs="Times New Roman"/>
          <w:bCs/>
          <w:color w:val="000000"/>
          <w:lang w:val="sk-SK"/>
        </w:rPr>
        <w:t>Fx</w:t>
      </w:r>
      <w:proofErr w:type="spellEnd"/>
      <w:r w:rsidRPr="00663B13">
        <w:rPr>
          <w:rFonts w:eastAsia="TimesNewRomanPS-BoldMT" w:cs="Times New Roman"/>
          <w:bCs/>
          <w:color w:val="000000"/>
          <w:lang w:val="sk-SK"/>
        </w:rPr>
        <w:t xml:space="preserve">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49,99 % a menej %</w:t>
      </w:r>
    </w:p>
    <w:p w14:paraId="56AFC507" w14:textId="77777777" w:rsidR="00795E45" w:rsidRPr="00663B13" w:rsidRDefault="00795E45" w:rsidP="00795E45">
      <w:pPr>
        <w:ind w:firstLine="567"/>
        <w:rPr>
          <w:color w:val="000000"/>
          <w:sz w:val="24"/>
          <w:szCs w:val="24"/>
          <w:shd w:val="clear" w:color="auto" w:fill="FFFFFF"/>
        </w:rPr>
      </w:pPr>
    </w:p>
    <w:p w14:paraId="30268193" w14:textId="77777777" w:rsidR="00795E45" w:rsidRPr="00663B13" w:rsidRDefault="00795E45" w:rsidP="00795E45">
      <w:pPr>
        <w:rPr>
          <w:color w:val="000000"/>
          <w:sz w:val="24"/>
          <w:szCs w:val="24"/>
        </w:rPr>
      </w:pPr>
    </w:p>
    <w:p w14:paraId="5045AAAF" w14:textId="77777777" w:rsidR="00795E45" w:rsidRPr="00663B13" w:rsidRDefault="00795E45" w:rsidP="00795E45">
      <w:pPr>
        <w:pStyle w:val="Predformtovan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9EB829" w14:textId="77777777" w:rsidR="001F7AE2" w:rsidRDefault="001F7AE2"/>
    <w:sectPr w:rsidR="001F7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B50C8"/>
    <w:multiLevelType w:val="hybridMultilevel"/>
    <w:tmpl w:val="8404166E"/>
    <w:lvl w:ilvl="0" w:tplc="B31A9C72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589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45"/>
    <w:rsid w:val="00126DEE"/>
    <w:rsid w:val="001F7AE2"/>
    <w:rsid w:val="00240843"/>
    <w:rsid w:val="003978C3"/>
    <w:rsid w:val="004D72DF"/>
    <w:rsid w:val="00795E45"/>
    <w:rsid w:val="00901B92"/>
    <w:rsid w:val="00A34486"/>
    <w:rsid w:val="00F7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5E93"/>
  <w15:chartTrackingRefBased/>
  <w15:docId w15:val="{8ACC38D0-7554-4785-9620-3B0E4C55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5E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Char">
    <w:name w:val="Základný text Char"/>
    <w:link w:val="Zkladntext"/>
    <w:rsid w:val="00795E45"/>
    <w:rPr>
      <w:rFonts w:ascii="Comic Sans MS" w:eastAsia="Times New Roman" w:hAnsi="Comic Sans MS" w:cs="Times New Roman"/>
      <w:szCs w:val="20"/>
      <w:lang w:val="cs-CZ" w:eastAsia="sk-SK"/>
    </w:rPr>
  </w:style>
  <w:style w:type="paragraph" w:styleId="Zkladntext">
    <w:name w:val="Body Text"/>
    <w:basedOn w:val="Normlny"/>
    <w:link w:val="ZkladntextChar"/>
    <w:unhideWhenUsed/>
    <w:rsid w:val="00795E45"/>
    <w:pPr>
      <w:jc w:val="both"/>
    </w:pPr>
    <w:rPr>
      <w:rFonts w:ascii="Comic Sans MS" w:hAnsi="Comic Sans MS"/>
      <w:kern w:val="2"/>
      <w:sz w:val="22"/>
      <w:lang w:val="cs-CZ"/>
      <w14:ligatures w14:val="standardContextual"/>
    </w:rPr>
  </w:style>
  <w:style w:type="character" w:customStyle="1" w:styleId="ZkladntextChar1">
    <w:name w:val="Základný text Char1"/>
    <w:basedOn w:val="Predvolenpsmoodseku"/>
    <w:uiPriority w:val="99"/>
    <w:semiHidden/>
    <w:rsid w:val="00795E45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customStyle="1" w:styleId="Zarkazkladnhotextu2Char">
    <w:name w:val="Zarážka základného textu 2 Char"/>
    <w:link w:val="Zarkazkladnhotextu2"/>
    <w:semiHidden/>
    <w:rsid w:val="00795E4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795E45"/>
    <w:pPr>
      <w:spacing w:after="120" w:line="480" w:lineRule="auto"/>
      <w:ind w:left="283"/>
    </w:pPr>
    <w:rPr>
      <w:kern w:val="2"/>
      <w14:ligatures w14:val="standardContextual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795E45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Hypertextovprepojenie">
    <w:name w:val="Hyperlink"/>
    <w:unhideWhenUsed/>
    <w:rsid w:val="00795E45"/>
    <w:rPr>
      <w:color w:val="0000FF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95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95E45"/>
    <w:rPr>
      <w:rFonts w:ascii="Courier New" w:eastAsia="Times New Roman" w:hAnsi="Courier New" w:cs="Courier New"/>
      <w:kern w:val="0"/>
      <w:sz w:val="20"/>
      <w:szCs w:val="20"/>
      <w:lang w:eastAsia="sk-SK"/>
      <w14:ligatures w14:val="none"/>
    </w:rPr>
  </w:style>
  <w:style w:type="paragraph" w:customStyle="1" w:styleId="Standard">
    <w:name w:val="Standard"/>
    <w:rsid w:val="00795E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US" w:eastAsia="zh-CN" w:bidi="hi-IN"/>
      <w14:ligatures w14:val="none"/>
    </w:rPr>
  </w:style>
  <w:style w:type="character" w:styleId="Nevyrieenzmienka">
    <w:name w:val="Unresolved Mention"/>
    <w:basedOn w:val="Predvolenpsmoodseku"/>
    <w:uiPriority w:val="99"/>
    <w:semiHidden/>
    <w:unhideWhenUsed/>
    <w:rsid w:val="00901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tina.ivanova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2023-09-18T18:15:00Z</dcterms:created>
  <dcterms:modified xsi:type="dcterms:W3CDTF">2025-09-22T05:32:00Z</dcterms:modified>
</cp:coreProperties>
</file>